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Faculty Senate Meeting</w:t>
      </w:r>
    </w:p>
    <w:p w:rsidR="00000000" w:rsidDel="00000000" w:rsidP="00000000" w:rsidRDefault="00000000" w:rsidRPr="00000000" w14:paraId="00000001">
      <w:pPr>
        <w:spacing w:line="276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February 05, 2018</w:t>
      </w:r>
    </w:p>
    <w:p w:rsidR="00000000" w:rsidDel="00000000" w:rsidP="00000000" w:rsidRDefault="00000000" w:rsidRPr="00000000" w14:paraId="00000002">
      <w:pPr>
        <w:spacing w:line="276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Quorum called at 4:32 pm</w:t>
      </w:r>
    </w:p>
    <w:p w:rsidR="00000000" w:rsidDel="00000000" w:rsidP="00000000" w:rsidRDefault="00000000" w:rsidRPr="00000000" w14:paraId="00000004">
      <w:pPr>
        <w:spacing w:line="276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Present: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Gayane Barseghyan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Michael Andrews Bashan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Norayr Ben-Ohanian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David Davidian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Gagik Gabrielyan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Christian Garbis (for 30 minutes)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Aram Keryan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Irshat Madyarov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Agassy Manoukian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Nshan Matevosyan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Jenny Paturyan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Arto  Vaun</w:t>
      </w:r>
    </w:p>
    <w:p w:rsidR="00000000" w:rsidDel="00000000" w:rsidP="00000000" w:rsidRDefault="00000000" w:rsidRPr="00000000" w14:paraId="00000012">
      <w:pPr>
        <w:spacing w:line="276" w:lineRule="auto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Absent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Hrant Davtyan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Fanis Varvoglis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Varduhi Petrosyan (excused)</w:t>
      </w:r>
    </w:p>
    <w:p w:rsidR="00000000" w:rsidDel="00000000" w:rsidP="00000000" w:rsidRDefault="00000000" w:rsidRPr="00000000" w14:paraId="00000016">
      <w:pPr>
        <w:spacing w:line="276" w:lineRule="auto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Guests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Provost Rhodes</w:t>
      </w:r>
    </w:p>
    <w:p w:rsidR="00000000" w:rsidDel="00000000" w:rsidP="00000000" w:rsidRDefault="00000000" w:rsidRPr="00000000" w14:paraId="00000018">
      <w:pPr>
        <w:spacing w:line="276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Agenda: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Approval of the current agenda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Approval of the previous meeting minutes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Faculty Affairs Committee: finalizing the discussion of the minimal class size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Amendments to FS by-laws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General Assembly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Faculty Senate attendance and overall image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rFonts w:ascii="Cambria" w:cs="Cambria" w:eastAsia="Cambria" w:hAnsi="Cambria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AOB</w:t>
      </w:r>
    </w:p>
    <w:p w:rsidR="00000000" w:rsidDel="00000000" w:rsidP="00000000" w:rsidRDefault="00000000" w:rsidRPr="00000000" w14:paraId="00000021">
      <w:pPr>
        <w:spacing w:line="276" w:lineRule="auto"/>
        <w:contextualSpacing w:val="0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contextualSpacing w:val="0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222222"/>
          <w:sz w:val="24"/>
          <w:szCs w:val="24"/>
          <w:highlight w:val="white"/>
          <w:rtl w:val="0"/>
        </w:rPr>
        <w:t xml:space="preserve">Notes: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Cambria" w:cs="Cambria" w:eastAsia="Cambria" w:hAnsi="Cambria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Modifying the agenda: combining the “Amendments” and the “FS attendance” issues. Agenda approved with these modifications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Cambria" w:cs="Cambria" w:eastAsia="Cambria" w:hAnsi="Cambria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Minutes of the December 6th meeting approved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Cambria" w:cs="Cambria" w:eastAsia="Cambria" w:hAnsi="Cambria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Minutes from the last week (meeting without quorum) to be sent around for approval together with today’s meeting’s minutes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Cambria" w:cs="Cambria" w:eastAsia="Cambria" w:hAnsi="Cambria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Class size policy. Consensus within the Faculty Affairs Committee that the minimum numbers should be lower. Provost: the numbers are unrealistic for our reality.  Long discussion. What is the basis for choosing minimal numbers? Pedagogy, benchmarking, overall cost break-even points.  10 for undergraduates and 6 for graduates are the numbers the Senate agrees on. Suggestion about adding a sentence regarding maximum class size being more strictly </w:t>
      </w: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enforced</w:t>
      </w: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  in order to ensure that other courses meet their minimum size requirements. The committee will make the last small changes and send the document to the Senate for e-vote approval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Cambria" w:cs="Cambria" w:eastAsia="Cambria" w:hAnsi="Cambria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FS attendance issue. 6 people resigned, 2 are already replaced. </w:t>
      </w:r>
      <w:r w:rsidDel="00000000" w:rsidR="00000000" w:rsidRPr="00000000">
        <w:rPr>
          <w:rFonts w:ascii="Cambria" w:cs="Cambria" w:eastAsia="Cambria" w:hAnsi="Cambria"/>
          <w:b w:val="1"/>
          <w:color w:val="222222"/>
          <w:sz w:val="24"/>
          <w:szCs w:val="24"/>
          <w:highlight w:val="white"/>
          <w:rtl w:val="0"/>
        </w:rPr>
        <w:t xml:space="preserve">Action point:</w:t>
      </w: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 need to notify the chairs and initiate the election for the at-large replacement. A broader discussion about restructuring the representation, perhaps shifting to college-based, rather than program-based representation.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Cambria" w:cs="Cambria" w:eastAsia="Cambria" w:hAnsi="Cambria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Nshan presents the few changes to the charter that we already have verbalised. Unanimous approval of those, other things to work on. The Charter, not just the By-Laws needs to change to make the wording consistent.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Cambria" w:cs="Cambria" w:eastAsia="Cambria" w:hAnsi="Cambria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General assembly: focus on evaluation question, rather than admissions issue. Have admissions as a Senate discussion topic, inviting relevant people and encouraging faculty to attend. In addition to evaluation, solicit other topics. </w:t>
      </w:r>
      <w:r w:rsidDel="00000000" w:rsidR="00000000" w:rsidRPr="00000000">
        <w:rPr>
          <w:rFonts w:ascii="Cambria" w:cs="Cambria" w:eastAsia="Cambria" w:hAnsi="Cambria"/>
          <w:b w:val="1"/>
          <w:color w:val="222222"/>
          <w:sz w:val="24"/>
          <w:szCs w:val="24"/>
          <w:highlight w:val="white"/>
          <w:rtl w:val="0"/>
        </w:rPr>
        <w:t xml:space="preserve">Action point: </w:t>
      </w: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send a doodle poll, asking for topics and also asking for prefered date: before or after the spring break.</w:t>
      </w:r>
    </w:p>
    <w:p w:rsidR="00000000" w:rsidDel="00000000" w:rsidP="00000000" w:rsidRDefault="00000000" w:rsidRPr="00000000" w14:paraId="0000002A">
      <w:pPr>
        <w:spacing w:line="276" w:lineRule="auto"/>
        <w:contextualSpacing w:val="0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contextualSpacing w:val="0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Meeting ended at 17:50</w:t>
      </w:r>
    </w:p>
    <w:p w:rsidR="00000000" w:rsidDel="00000000" w:rsidP="00000000" w:rsidRDefault="00000000" w:rsidRPr="00000000" w14:paraId="0000002C">
      <w:pPr>
        <w:spacing w:line="276" w:lineRule="auto"/>
        <w:contextualSpacing w:val="0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Minutes taken by Jenny Paturyan </w:t>
      </w:r>
    </w:p>
    <w:p w:rsidR="00000000" w:rsidDel="00000000" w:rsidP="00000000" w:rsidRDefault="00000000" w:rsidRPr="00000000" w14:paraId="0000002D">
      <w:pPr>
        <w:spacing w:line="276" w:lineRule="auto"/>
        <w:contextualSpacing w:val="0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contextualSpacing w:val="0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222222"/>
          <w:sz w:val="24"/>
          <w:szCs w:val="24"/>
          <w:highlight w:val="white"/>
          <w:rtl w:val="0"/>
        </w:rPr>
        <w:t xml:space="preserve">Addendum to minutes</w:t>
      </w: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: The revised version of the Class Size policy has been approved by Faculty Senate with an absolute majority (14 -1) via the e-vote. Results were announced by email on Feb 18, 2018.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